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F0A" w:rsidRPr="00E56F0A" w:rsidRDefault="00E56F0A" w:rsidP="00E56F0A">
      <w:pPr>
        <w:ind w:left="992" w:hanging="992"/>
        <w:rPr>
          <w:rFonts w:asciiTheme="minorHAnsi" w:hAnsiTheme="minorHAnsi" w:cstheme="minorHAnsi"/>
          <w:i/>
        </w:rPr>
      </w:pPr>
    </w:p>
    <w:p w:rsidR="00AC2B8E" w:rsidRDefault="00EC0A0A" w:rsidP="00C32DD9">
      <w:pPr>
        <w:tabs>
          <w:tab w:val="left" w:pos="301"/>
        </w:tabs>
        <w:ind w:left="992" w:hanging="992"/>
        <w:rPr>
          <w:b/>
        </w:rPr>
      </w:pPr>
      <w:r>
        <w:rPr>
          <w:rFonts w:asciiTheme="minorHAnsi" w:hAnsiTheme="minorHAnsi" w:cstheme="minorHAnsi"/>
          <w:b/>
        </w:rPr>
        <w:tab/>
      </w:r>
    </w:p>
    <w:p w:rsidR="00E4454E" w:rsidRPr="009212E9" w:rsidRDefault="00E4454E" w:rsidP="003276F6">
      <w:pPr>
        <w:spacing w:line="360" w:lineRule="auto"/>
        <w:ind w:left="992" w:hanging="992"/>
        <w:jc w:val="center"/>
        <w:rPr>
          <w:rFonts w:ascii="Trebuchet MS" w:hAnsi="Trebuchet MS"/>
          <w:b/>
          <w:sz w:val="22"/>
          <w:szCs w:val="22"/>
        </w:rPr>
      </w:pPr>
      <w:r w:rsidRPr="009212E9">
        <w:rPr>
          <w:rFonts w:ascii="Trebuchet MS" w:hAnsi="Trebuchet MS"/>
          <w:b/>
          <w:sz w:val="22"/>
          <w:szCs w:val="22"/>
        </w:rPr>
        <w:t xml:space="preserve">ACCORDI TERRITORIALI DI GENERE </w:t>
      </w:r>
    </w:p>
    <w:p w:rsidR="00E4454E" w:rsidRPr="009212E9" w:rsidRDefault="00CE0C10" w:rsidP="003276F6">
      <w:pPr>
        <w:spacing w:line="360" w:lineRule="auto"/>
        <w:ind w:left="992" w:hanging="992"/>
        <w:jc w:val="center"/>
        <w:rPr>
          <w:rFonts w:ascii="Trebuchet MS" w:hAnsi="Trebuchet MS"/>
          <w:b/>
          <w:sz w:val="22"/>
          <w:szCs w:val="22"/>
        </w:rPr>
      </w:pPr>
      <w:r w:rsidRPr="009212E9">
        <w:rPr>
          <w:rFonts w:ascii="Trebuchet MS" w:hAnsi="Trebuchet MS"/>
          <w:b/>
          <w:sz w:val="22"/>
          <w:szCs w:val="22"/>
        </w:rPr>
        <w:t>DD Regione Campania n. 67 de</w:t>
      </w:r>
      <w:r w:rsidR="003276F6" w:rsidRPr="009212E9">
        <w:rPr>
          <w:rFonts w:ascii="Trebuchet MS" w:hAnsi="Trebuchet MS"/>
          <w:b/>
          <w:sz w:val="22"/>
          <w:szCs w:val="22"/>
        </w:rPr>
        <w:t xml:space="preserve">l 15/04/2016 </w:t>
      </w:r>
    </w:p>
    <w:p w:rsidR="00F11C6D" w:rsidRPr="009212E9" w:rsidRDefault="00CE0C10" w:rsidP="003276F6">
      <w:pPr>
        <w:spacing w:line="360" w:lineRule="auto"/>
        <w:ind w:left="992" w:hanging="992"/>
        <w:jc w:val="center"/>
        <w:rPr>
          <w:rFonts w:ascii="Trebuchet MS" w:hAnsi="Trebuchet MS"/>
          <w:b/>
          <w:sz w:val="22"/>
          <w:szCs w:val="22"/>
        </w:rPr>
      </w:pPr>
      <w:r w:rsidRPr="009212E9">
        <w:rPr>
          <w:rFonts w:ascii="Trebuchet MS" w:hAnsi="Trebuchet MS"/>
          <w:b/>
          <w:sz w:val="22"/>
          <w:szCs w:val="22"/>
        </w:rPr>
        <w:t>POR FSE Campania</w:t>
      </w:r>
      <w:r w:rsidR="003276F6" w:rsidRPr="009212E9">
        <w:rPr>
          <w:rFonts w:ascii="Trebuchet MS" w:hAnsi="Trebuchet MS"/>
          <w:b/>
          <w:sz w:val="22"/>
          <w:szCs w:val="22"/>
        </w:rPr>
        <w:t xml:space="preserve"> </w:t>
      </w:r>
      <w:r w:rsidRPr="009212E9">
        <w:rPr>
          <w:rFonts w:ascii="Trebuchet MS" w:hAnsi="Trebuchet MS"/>
          <w:b/>
          <w:sz w:val="22"/>
          <w:szCs w:val="22"/>
        </w:rPr>
        <w:t>2014-2020</w:t>
      </w:r>
    </w:p>
    <w:p w:rsidR="00E4454E" w:rsidRPr="009212E9" w:rsidRDefault="00CE0C10" w:rsidP="003276F6">
      <w:pPr>
        <w:spacing w:line="360" w:lineRule="auto"/>
        <w:ind w:left="992" w:hanging="992"/>
        <w:jc w:val="center"/>
        <w:rPr>
          <w:rFonts w:ascii="Trebuchet MS" w:hAnsi="Trebuchet MS"/>
          <w:b/>
          <w:sz w:val="22"/>
          <w:szCs w:val="22"/>
        </w:rPr>
      </w:pPr>
      <w:r w:rsidRPr="009212E9">
        <w:rPr>
          <w:rFonts w:ascii="Trebuchet MS" w:hAnsi="Trebuchet MS"/>
          <w:b/>
          <w:sz w:val="22"/>
          <w:szCs w:val="22"/>
        </w:rPr>
        <w:t xml:space="preserve">Asse I - Obiettivo Specifico 3 - R.A. 8.2 - Asse II Obiettivo Specifico 9 - R.A. 9.3 </w:t>
      </w:r>
    </w:p>
    <w:p w:rsidR="00E4454E" w:rsidRPr="009212E9" w:rsidRDefault="00594F9A" w:rsidP="003276F6">
      <w:pPr>
        <w:spacing w:line="360" w:lineRule="auto"/>
        <w:ind w:left="992" w:hanging="992"/>
        <w:jc w:val="center"/>
        <w:rPr>
          <w:rFonts w:ascii="Trebuchet MS" w:hAnsi="Trebuchet MS"/>
          <w:b/>
          <w:sz w:val="22"/>
          <w:szCs w:val="22"/>
        </w:rPr>
      </w:pPr>
      <w:r w:rsidRPr="009212E9">
        <w:rPr>
          <w:rFonts w:ascii="Trebuchet MS" w:hAnsi="Trebuchet MS"/>
          <w:b/>
          <w:sz w:val="22"/>
          <w:szCs w:val="22"/>
        </w:rPr>
        <w:t xml:space="preserve">Progetto “Il Tempo Giusto </w:t>
      </w:r>
      <w:r w:rsidR="00CE0C10" w:rsidRPr="009212E9">
        <w:rPr>
          <w:rFonts w:ascii="Trebuchet MS" w:hAnsi="Trebuchet MS"/>
          <w:b/>
          <w:sz w:val="22"/>
          <w:szCs w:val="22"/>
        </w:rPr>
        <w:t>”</w:t>
      </w:r>
      <w:r w:rsidR="00E4454E" w:rsidRPr="009212E9">
        <w:rPr>
          <w:rFonts w:ascii="Trebuchet MS" w:hAnsi="Trebuchet MS"/>
          <w:b/>
          <w:sz w:val="22"/>
          <w:szCs w:val="22"/>
        </w:rPr>
        <w:t xml:space="preserve"> </w:t>
      </w:r>
      <w:r w:rsidR="00BF1C38">
        <w:rPr>
          <w:rFonts w:ascii="Trebuchet MS" w:hAnsi="Trebuchet MS"/>
          <w:b/>
          <w:sz w:val="22"/>
          <w:szCs w:val="22"/>
        </w:rPr>
        <w:t xml:space="preserve"> </w:t>
      </w:r>
      <w:r w:rsidR="00E4454E" w:rsidRPr="009212E9">
        <w:rPr>
          <w:rFonts w:ascii="Trebuchet MS" w:hAnsi="Trebuchet MS"/>
          <w:b/>
          <w:sz w:val="22"/>
          <w:szCs w:val="22"/>
        </w:rPr>
        <w:t xml:space="preserve">approvato </w:t>
      </w:r>
      <w:r w:rsidR="00CE0C10" w:rsidRPr="009212E9">
        <w:rPr>
          <w:rFonts w:ascii="Trebuchet MS" w:hAnsi="Trebuchet MS"/>
          <w:b/>
          <w:sz w:val="22"/>
          <w:szCs w:val="22"/>
        </w:rPr>
        <w:t>con DD 116 del 27/09/2017</w:t>
      </w:r>
    </w:p>
    <w:p w:rsidR="009212E9" w:rsidRDefault="00594F9A" w:rsidP="009212E9">
      <w:pPr>
        <w:spacing w:line="360" w:lineRule="auto"/>
        <w:ind w:left="426" w:right="187"/>
        <w:jc w:val="center"/>
        <w:rPr>
          <w:rFonts w:ascii="Trebuchet MS" w:eastAsia="Calibri" w:hAnsi="Trebuchet MS"/>
          <w:b/>
          <w:sz w:val="22"/>
          <w:szCs w:val="22"/>
          <w:lang w:eastAsia="en-US"/>
        </w:rPr>
      </w:pPr>
      <w:r w:rsidRPr="009212E9">
        <w:rPr>
          <w:rFonts w:ascii="Trebuchet MS" w:hAnsi="Trebuchet MS"/>
          <w:b/>
          <w:sz w:val="22"/>
          <w:szCs w:val="22"/>
        </w:rPr>
        <w:t>CUP E61J17000150002</w:t>
      </w:r>
      <w:r w:rsidR="00CE0C10" w:rsidRPr="009212E9">
        <w:rPr>
          <w:rFonts w:ascii="Trebuchet MS" w:hAnsi="Trebuchet MS"/>
          <w:b/>
          <w:sz w:val="22"/>
          <w:szCs w:val="22"/>
        </w:rPr>
        <w:t xml:space="preserve"> </w:t>
      </w:r>
      <w:r w:rsidR="00F11C6D" w:rsidRPr="009212E9">
        <w:rPr>
          <w:rFonts w:ascii="Trebuchet MS" w:hAnsi="Trebuchet MS"/>
          <w:b/>
          <w:sz w:val="22"/>
          <w:szCs w:val="22"/>
        </w:rPr>
        <w:t xml:space="preserve"> - </w:t>
      </w:r>
      <w:r w:rsidRPr="009212E9">
        <w:rPr>
          <w:rFonts w:ascii="Trebuchet MS" w:hAnsi="Trebuchet MS"/>
          <w:b/>
          <w:sz w:val="22"/>
          <w:szCs w:val="22"/>
        </w:rPr>
        <w:t xml:space="preserve">Cod. Ufficio n. </w:t>
      </w:r>
      <w:r w:rsidR="00CE0C10" w:rsidRPr="009212E9">
        <w:rPr>
          <w:rFonts w:ascii="Trebuchet MS" w:hAnsi="Trebuchet MS"/>
          <w:b/>
          <w:sz w:val="22"/>
          <w:szCs w:val="22"/>
        </w:rPr>
        <w:t xml:space="preserve"> </w:t>
      </w:r>
      <w:r w:rsidR="006F7E83" w:rsidRPr="009212E9">
        <w:rPr>
          <w:rFonts w:ascii="Trebuchet MS" w:hAnsi="Trebuchet MS"/>
          <w:b/>
          <w:sz w:val="22"/>
          <w:szCs w:val="22"/>
        </w:rPr>
        <w:t>1</w:t>
      </w:r>
      <w:r w:rsidR="00411A1B" w:rsidRPr="009212E9">
        <w:rPr>
          <w:rFonts w:ascii="Trebuchet MS" w:hAnsi="Trebuchet MS"/>
          <w:b/>
          <w:sz w:val="22"/>
          <w:szCs w:val="22"/>
        </w:rPr>
        <w:t xml:space="preserve">65 </w:t>
      </w:r>
      <w:r w:rsidR="003276F6" w:rsidRPr="009212E9">
        <w:rPr>
          <w:rFonts w:ascii="Trebuchet MS" w:hAnsi="Trebuchet MS"/>
          <w:b/>
          <w:sz w:val="22"/>
          <w:szCs w:val="22"/>
        </w:rPr>
        <w:t>Cod.</w:t>
      </w:r>
      <w:r w:rsidRPr="009212E9">
        <w:rPr>
          <w:rFonts w:ascii="Trebuchet MS" w:hAnsi="Trebuchet MS"/>
          <w:b/>
          <w:sz w:val="22"/>
          <w:szCs w:val="22"/>
        </w:rPr>
        <w:t xml:space="preserve"> SURF n.</w:t>
      </w:r>
      <w:r w:rsidR="009212E9" w:rsidRPr="009212E9">
        <w:rPr>
          <w:rFonts w:ascii="Trebuchet MS" w:eastAsia="Calibri" w:hAnsi="Trebuchet MS"/>
          <w:b/>
          <w:sz w:val="22"/>
          <w:szCs w:val="22"/>
          <w:lang w:eastAsia="en-US"/>
        </w:rPr>
        <w:t xml:space="preserve"> 16043AP000000029</w:t>
      </w:r>
    </w:p>
    <w:p w:rsidR="00BF1C38" w:rsidRPr="009212E9" w:rsidRDefault="003E48DD" w:rsidP="009212E9">
      <w:pPr>
        <w:spacing w:line="360" w:lineRule="auto"/>
        <w:ind w:left="426" w:right="187"/>
        <w:jc w:val="center"/>
        <w:rPr>
          <w:rFonts w:ascii="Trebuchet MS" w:eastAsia="Calibri" w:hAnsi="Trebuchet MS"/>
          <w:b/>
          <w:sz w:val="22"/>
          <w:szCs w:val="22"/>
          <w:lang w:eastAsia="en-US"/>
        </w:rPr>
      </w:pPr>
      <w:r>
        <w:rPr>
          <w:rFonts w:ascii="Trebuchet MS" w:hAnsi="Trebuchet MS"/>
          <w:b/>
          <w:sz w:val="22"/>
          <w:szCs w:val="22"/>
        </w:rPr>
        <w:t>Capofila Consorzio A5 -P</w:t>
      </w:r>
      <w:r w:rsidR="00BF1C38">
        <w:rPr>
          <w:rFonts w:ascii="Trebuchet MS" w:hAnsi="Trebuchet MS"/>
          <w:b/>
          <w:sz w:val="22"/>
          <w:szCs w:val="22"/>
        </w:rPr>
        <w:t xml:space="preserve">artner ASL Avellino -Cisl </w:t>
      </w:r>
      <w:proofErr w:type="spellStart"/>
      <w:r w:rsidR="00BF1C38">
        <w:rPr>
          <w:rFonts w:ascii="Trebuchet MS" w:hAnsi="Trebuchet MS"/>
          <w:b/>
          <w:sz w:val="22"/>
          <w:szCs w:val="22"/>
        </w:rPr>
        <w:t>irpiniaSannio</w:t>
      </w:r>
      <w:proofErr w:type="spellEnd"/>
    </w:p>
    <w:p w:rsidR="00F11C6D" w:rsidRPr="00C32DD9" w:rsidRDefault="00F11C6D" w:rsidP="00C32DD9">
      <w:pPr>
        <w:spacing w:line="360" w:lineRule="auto"/>
        <w:ind w:left="992" w:hanging="992"/>
        <w:jc w:val="center"/>
        <w:rPr>
          <w:rFonts w:ascii="Trebuchet MS" w:hAnsi="Trebuchet MS"/>
          <w:b/>
          <w:sz w:val="22"/>
          <w:szCs w:val="22"/>
        </w:rPr>
      </w:pPr>
    </w:p>
    <w:p w:rsidR="00B449BD" w:rsidRPr="009212E9" w:rsidRDefault="003276F6" w:rsidP="00BF1C38">
      <w:pPr>
        <w:spacing w:line="252" w:lineRule="auto"/>
        <w:rPr>
          <w:rFonts w:ascii="Trebuchet MS" w:eastAsia="Lucida Sans Unicode" w:hAnsi="Trebuchet MS"/>
          <w:b/>
          <w:bCs/>
          <w:kern w:val="1"/>
          <w:sz w:val="22"/>
          <w:szCs w:val="22"/>
        </w:rPr>
      </w:pPr>
      <w:r w:rsidRPr="009212E9">
        <w:rPr>
          <w:rFonts w:ascii="Trebuchet MS" w:hAnsi="Trebuchet MS"/>
          <w:b/>
          <w:sz w:val="22"/>
          <w:szCs w:val="22"/>
        </w:rPr>
        <w:t>I</w:t>
      </w:r>
      <w:r w:rsidR="00603DB9" w:rsidRPr="009212E9">
        <w:rPr>
          <w:rFonts w:ascii="Trebuchet MS" w:hAnsi="Trebuchet MS"/>
          <w:b/>
          <w:sz w:val="22"/>
          <w:szCs w:val="22"/>
        </w:rPr>
        <w:t xml:space="preserve">ntervento </w:t>
      </w:r>
      <w:r w:rsidR="00603DB9" w:rsidRPr="009212E9">
        <w:rPr>
          <w:rFonts w:ascii="Trebuchet MS" w:hAnsi="Trebuchet MS"/>
          <w:b/>
          <w:kern w:val="1"/>
          <w:sz w:val="22"/>
          <w:szCs w:val="22"/>
        </w:rPr>
        <w:t xml:space="preserve">1  </w:t>
      </w:r>
      <w:r w:rsidR="00603DB9" w:rsidRPr="009212E9">
        <w:rPr>
          <w:rFonts w:ascii="Trebuchet MS" w:eastAsia="Lucida Sans Unicode" w:hAnsi="Trebuchet MS"/>
          <w:b/>
          <w:bCs/>
          <w:kern w:val="1"/>
          <w:sz w:val="22"/>
          <w:szCs w:val="22"/>
        </w:rPr>
        <w:t>- Piano di Comunicazione</w:t>
      </w:r>
    </w:p>
    <w:p w:rsidR="00DE6B5C" w:rsidRPr="009212E9" w:rsidRDefault="00DE6B5C" w:rsidP="003276F6">
      <w:pPr>
        <w:spacing w:line="252" w:lineRule="auto"/>
        <w:rPr>
          <w:rFonts w:ascii="Trebuchet MS" w:eastAsia="Lucida Sans Unicode" w:hAnsi="Trebuchet MS"/>
          <w:b/>
          <w:bCs/>
          <w:kern w:val="1"/>
          <w:sz w:val="22"/>
          <w:szCs w:val="22"/>
        </w:rPr>
      </w:pPr>
    </w:p>
    <w:p w:rsidR="00B449BD" w:rsidRPr="009212E9" w:rsidRDefault="00594F9A" w:rsidP="00B449BD">
      <w:pPr>
        <w:pBdr>
          <w:top w:val="single" w:sz="4" w:space="1" w:color="000000"/>
          <w:left w:val="single" w:sz="4" w:space="4" w:color="000000"/>
          <w:bottom w:val="single" w:sz="4" w:space="1" w:color="000000"/>
          <w:right w:val="single" w:sz="4" w:space="4" w:color="000000"/>
        </w:pBdr>
        <w:jc w:val="both"/>
        <w:rPr>
          <w:rFonts w:ascii="Trebuchet MS" w:hAnsi="Trebuchet MS"/>
          <w:kern w:val="1"/>
          <w:sz w:val="22"/>
          <w:szCs w:val="22"/>
        </w:rPr>
      </w:pPr>
      <w:r w:rsidRPr="00C32DD9">
        <w:rPr>
          <w:rFonts w:ascii="Trebuchet MS" w:hAnsi="Trebuchet MS"/>
          <w:bCs/>
          <w:sz w:val="22"/>
          <w:szCs w:val="22"/>
        </w:rPr>
        <w:t>Il Piano di comunicazione</w:t>
      </w:r>
      <w:r w:rsidRPr="00C32DD9">
        <w:rPr>
          <w:rFonts w:ascii="Trebuchet MS" w:hAnsi="Trebuchet MS"/>
          <w:sz w:val="22"/>
          <w:szCs w:val="22"/>
        </w:rPr>
        <w:t xml:space="preserve"> del progetto “il Tempo Giusto” è teso a massimizzare l'impatto del programma, nei termini di diffusione e coinvolgimento sul territorio, attraverso l’utilizzo di strumenti classici di divulgazione (brochure, manifesti, video e radio spot, ecc..). La diffusione verrà anche supportata attraverso azioni specifiche di orientamento al mercato del lavoro e di sviluppo di workshop strutturati sulle necessità dei datori di lavoro. Il Consorzio A5 introdurrà una comunicazione e una pubblicità itinerante che raggiungerà tutti i 28 Comuni dell’Ambito</w:t>
      </w:r>
      <w:r w:rsidR="00E73CE0">
        <w:rPr>
          <w:rFonts w:ascii="Trebuchet MS" w:hAnsi="Trebuchet MS"/>
          <w:sz w:val="22"/>
          <w:szCs w:val="22"/>
        </w:rPr>
        <w:t>.</w:t>
      </w:r>
    </w:p>
    <w:p w:rsidR="004400CE" w:rsidRPr="009212E9" w:rsidRDefault="004400CE" w:rsidP="00B449BD">
      <w:pPr>
        <w:pBdr>
          <w:top w:val="single" w:sz="4" w:space="1" w:color="000000"/>
          <w:left w:val="single" w:sz="4" w:space="4" w:color="000000"/>
          <w:bottom w:val="single" w:sz="4" w:space="1" w:color="000000"/>
          <w:right w:val="single" w:sz="4" w:space="4" w:color="000000"/>
        </w:pBdr>
        <w:jc w:val="both"/>
        <w:rPr>
          <w:rFonts w:ascii="Trebuchet MS" w:hAnsi="Trebuchet MS"/>
          <w:kern w:val="1"/>
          <w:sz w:val="22"/>
          <w:szCs w:val="22"/>
        </w:rPr>
      </w:pPr>
    </w:p>
    <w:p w:rsidR="004400CE" w:rsidRPr="009212E9" w:rsidRDefault="004400CE" w:rsidP="004400CE">
      <w:pPr>
        <w:pBdr>
          <w:top w:val="single" w:sz="4" w:space="1" w:color="000000"/>
          <w:left w:val="single" w:sz="4" w:space="4" w:color="000000"/>
          <w:bottom w:val="single" w:sz="4" w:space="1" w:color="000000"/>
          <w:right w:val="single" w:sz="4" w:space="4" w:color="000000"/>
        </w:pBdr>
        <w:jc w:val="both"/>
        <w:rPr>
          <w:rFonts w:ascii="Trebuchet MS" w:hAnsi="Trebuchet MS"/>
          <w:kern w:val="1"/>
          <w:sz w:val="22"/>
          <w:szCs w:val="22"/>
        </w:rPr>
      </w:pPr>
    </w:p>
    <w:p w:rsidR="00BF1C38" w:rsidRDefault="004400CE" w:rsidP="00C32DD9">
      <w:pPr>
        <w:pBdr>
          <w:top w:val="single" w:sz="4" w:space="1" w:color="000000"/>
          <w:left w:val="single" w:sz="4" w:space="4" w:color="000000"/>
          <w:bottom w:val="single" w:sz="4" w:space="1" w:color="000000"/>
          <w:right w:val="single" w:sz="4" w:space="4" w:color="000000"/>
        </w:pBdr>
        <w:jc w:val="both"/>
        <w:rPr>
          <w:rFonts w:ascii="Trebuchet MS" w:hAnsi="Trebuchet MS"/>
          <w:kern w:val="1"/>
          <w:sz w:val="22"/>
          <w:szCs w:val="22"/>
        </w:rPr>
      </w:pPr>
      <w:r w:rsidRPr="009212E9">
        <w:rPr>
          <w:rFonts w:ascii="Trebuchet MS" w:hAnsi="Trebuchet MS"/>
          <w:kern w:val="1"/>
          <w:sz w:val="22"/>
          <w:szCs w:val="22"/>
        </w:rPr>
        <w:tab/>
      </w:r>
    </w:p>
    <w:p w:rsidR="00E73CE0" w:rsidRPr="00E73CE0" w:rsidRDefault="003276F6" w:rsidP="00BF1C38">
      <w:pPr>
        <w:suppressAutoHyphens w:val="0"/>
        <w:spacing w:after="200" w:line="276" w:lineRule="auto"/>
        <w:rPr>
          <w:rFonts w:ascii="Trebuchet MS" w:hAnsi="Trebuchet MS"/>
          <w:b/>
          <w:sz w:val="22"/>
          <w:szCs w:val="22"/>
        </w:rPr>
      </w:pPr>
      <w:r w:rsidRPr="009212E9">
        <w:rPr>
          <w:rFonts w:ascii="Trebuchet MS" w:hAnsi="Trebuchet MS"/>
          <w:b/>
          <w:sz w:val="22"/>
          <w:szCs w:val="22"/>
        </w:rPr>
        <w:t>Intervento 2 -  Concilia Point</w:t>
      </w:r>
    </w:p>
    <w:p w:rsidR="00E73CE0" w:rsidRDefault="00E73CE0" w:rsidP="000958EE">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p>
    <w:p w:rsidR="000958EE" w:rsidRPr="009212E9" w:rsidRDefault="000958EE" w:rsidP="000958EE">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r w:rsidRPr="009212E9">
        <w:rPr>
          <w:rFonts w:ascii="Trebuchet MS" w:hAnsi="Trebuchet MS"/>
          <w:sz w:val="22"/>
          <w:szCs w:val="22"/>
        </w:rPr>
        <w:t>I Concilia Point dell’ATG “Il Tempo Giusto saranno  dislocati nei tre Sub-Ambiti del Consorzio A5:</w:t>
      </w:r>
    </w:p>
    <w:p w:rsidR="000958EE" w:rsidRPr="009212E9" w:rsidRDefault="003D3634" w:rsidP="000958EE">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r>
        <w:rPr>
          <w:rFonts w:ascii="Trebuchet MS" w:hAnsi="Trebuchet MS"/>
          <w:sz w:val="22"/>
          <w:szCs w:val="22"/>
        </w:rPr>
        <w:t>- Atripalda</w:t>
      </w:r>
      <w:r w:rsidR="000958EE" w:rsidRPr="003D3634">
        <w:rPr>
          <w:rFonts w:ascii="Trebuchet MS" w:hAnsi="Trebuchet MS"/>
          <w:sz w:val="22"/>
          <w:szCs w:val="22"/>
        </w:rPr>
        <w:t>;</w:t>
      </w:r>
      <w:r w:rsidR="000958EE" w:rsidRPr="009212E9">
        <w:rPr>
          <w:rFonts w:ascii="Trebuchet MS" w:hAnsi="Trebuchet MS"/>
          <w:sz w:val="22"/>
          <w:szCs w:val="22"/>
        </w:rPr>
        <w:t xml:space="preserve"> </w:t>
      </w:r>
    </w:p>
    <w:p w:rsidR="000958EE" w:rsidRPr="009212E9" w:rsidRDefault="000958EE" w:rsidP="000958EE">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r w:rsidRPr="009212E9">
        <w:rPr>
          <w:rFonts w:ascii="Trebuchet MS" w:hAnsi="Trebuchet MS"/>
          <w:sz w:val="22"/>
          <w:szCs w:val="22"/>
        </w:rPr>
        <w:t xml:space="preserve">- Montoro; </w:t>
      </w:r>
    </w:p>
    <w:p w:rsidR="003D3634" w:rsidRDefault="003D3634" w:rsidP="000958EE">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r>
        <w:rPr>
          <w:rFonts w:ascii="Trebuchet MS" w:hAnsi="Trebuchet MS"/>
          <w:sz w:val="22"/>
          <w:szCs w:val="22"/>
        </w:rPr>
        <w:t>- Montemiletto.</w:t>
      </w:r>
    </w:p>
    <w:p w:rsidR="003D3634" w:rsidRPr="009212E9" w:rsidRDefault="003D3634" w:rsidP="003D3634">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r>
        <w:rPr>
          <w:rFonts w:ascii="Trebuchet MS" w:hAnsi="Trebuchet MS"/>
          <w:sz w:val="22"/>
          <w:szCs w:val="22"/>
        </w:rPr>
        <w:t xml:space="preserve">La localizzazione dei Concilia </w:t>
      </w:r>
      <w:proofErr w:type="spellStart"/>
      <w:r>
        <w:rPr>
          <w:rFonts w:ascii="Trebuchet MS" w:hAnsi="Trebuchet MS"/>
          <w:sz w:val="22"/>
          <w:szCs w:val="22"/>
        </w:rPr>
        <w:t>point</w:t>
      </w:r>
      <w:proofErr w:type="spellEnd"/>
      <w:r>
        <w:rPr>
          <w:rFonts w:ascii="Trebuchet MS" w:hAnsi="Trebuchet MS"/>
          <w:sz w:val="22"/>
          <w:szCs w:val="22"/>
        </w:rPr>
        <w:t xml:space="preserve"> è stata immaginata per favorire quanto più possibile </w:t>
      </w:r>
      <w:r w:rsidRPr="009212E9">
        <w:rPr>
          <w:rFonts w:ascii="Trebuchet MS" w:hAnsi="Trebuchet MS"/>
          <w:sz w:val="22"/>
          <w:szCs w:val="22"/>
        </w:rPr>
        <w:t xml:space="preserve"> l’acce</w:t>
      </w:r>
      <w:r>
        <w:rPr>
          <w:rFonts w:ascii="Trebuchet MS" w:hAnsi="Trebuchet MS"/>
          <w:sz w:val="22"/>
          <w:szCs w:val="22"/>
        </w:rPr>
        <w:t>sso alle donne residenti nei tre sub –ambiti dell’Ambito A5</w:t>
      </w:r>
      <w:r w:rsidRPr="009212E9">
        <w:rPr>
          <w:rFonts w:ascii="Trebuchet MS" w:hAnsi="Trebuchet MS"/>
          <w:sz w:val="22"/>
          <w:szCs w:val="22"/>
        </w:rPr>
        <w:t xml:space="preserve">. </w:t>
      </w:r>
    </w:p>
    <w:p w:rsidR="00DE6B5C" w:rsidRPr="00C32DD9" w:rsidRDefault="000958EE" w:rsidP="00C32DD9">
      <w:pPr>
        <w:pBdr>
          <w:top w:val="single" w:sz="4" w:space="1" w:color="000000"/>
          <w:left w:val="single" w:sz="4" w:space="4" w:color="000000"/>
          <w:bottom w:val="single" w:sz="4" w:space="1" w:color="000000"/>
          <w:right w:val="single" w:sz="4" w:space="4" w:color="000000"/>
        </w:pBdr>
        <w:jc w:val="both"/>
        <w:rPr>
          <w:rFonts w:ascii="Trebuchet MS" w:hAnsi="Trebuchet MS"/>
          <w:sz w:val="22"/>
          <w:szCs w:val="22"/>
        </w:rPr>
      </w:pPr>
      <w:r w:rsidRPr="009212E9">
        <w:rPr>
          <w:rFonts w:ascii="Trebuchet MS" w:hAnsi="Trebuchet MS"/>
          <w:sz w:val="22"/>
          <w:szCs w:val="22"/>
        </w:rPr>
        <w:t>I Concilia Point erogheranno le stesse prestazioni, in coerenza con la logica progettuale di favorire quanto più possibile le donne lavoratrici rispetto an</w:t>
      </w:r>
      <w:r w:rsidR="00C32DD9">
        <w:rPr>
          <w:rFonts w:ascii="Trebuchet MS" w:hAnsi="Trebuchet MS"/>
          <w:sz w:val="22"/>
          <w:szCs w:val="22"/>
        </w:rPr>
        <w:t>che alla prossimità dei servizi.</w:t>
      </w:r>
    </w:p>
    <w:p w:rsidR="00BF1C38" w:rsidRPr="00BF1C38" w:rsidRDefault="00BF1C38" w:rsidP="00BF1C38">
      <w:pPr>
        <w:rPr>
          <w:rFonts w:ascii="Trebuchet MS" w:hAnsi="Trebuchet MS" w:cstheme="minorHAnsi"/>
          <w:b/>
          <w:kern w:val="1"/>
          <w:sz w:val="22"/>
          <w:szCs w:val="22"/>
        </w:rPr>
      </w:pPr>
      <w:r>
        <w:rPr>
          <w:rFonts w:ascii="Trebuchet MS" w:hAnsi="Trebuchet MS" w:cstheme="minorHAnsi"/>
          <w:b/>
          <w:kern w:val="1"/>
          <w:sz w:val="22"/>
          <w:szCs w:val="22"/>
        </w:rPr>
        <w:t>Intervento 3 -  Voucher</w:t>
      </w:r>
    </w:p>
    <w:p w:rsidR="00BF1C38" w:rsidRDefault="00BF1C38" w:rsidP="00BF1C38">
      <w:pPr>
        <w:rPr>
          <w:rFonts w:ascii="Trebuchet MS" w:hAnsi="Trebuchet MS" w:cstheme="minorHAnsi"/>
          <w:sz w:val="22"/>
          <w:szCs w:val="22"/>
        </w:rPr>
      </w:pPr>
    </w:p>
    <w:tbl>
      <w:tblPr>
        <w:tblStyle w:val="Grigliatabella"/>
        <w:tblW w:w="0" w:type="auto"/>
        <w:tblLook w:val="04A0" w:firstRow="1" w:lastRow="0" w:firstColumn="1" w:lastColumn="0" w:noHBand="0" w:noVBand="1"/>
      </w:tblPr>
      <w:tblGrid>
        <w:gridCol w:w="9778"/>
      </w:tblGrid>
      <w:tr w:rsidR="00BF1C38" w:rsidTr="00BF1C38">
        <w:tc>
          <w:tcPr>
            <w:tcW w:w="9778" w:type="dxa"/>
          </w:tcPr>
          <w:p w:rsidR="00BF1C38" w:rsidRPr="00BF1C38" w:rsidRDefault="00BF1C38" w:rsidP="00BF1C38">
            <w:pPr>
              <w:rPr>
                <w:rFonts w:ascii="Trebuchet MS" w:hAnsi="Trebuchet MS" w:cstheme="minorHAnsi"/>
                <w:sz w:val="22"/>
                <w:szCs w:val="22"/>
              </w:rPr>
            </w:pPr>
            <w:r w:rsidRPr="00BF1C38">
              <w:rPr>
                <w:rFonts w:ascii="Trebuchet MS" w:hAnsi="Trebuchet MS" w:cstheme="minorHAnsi"/>
                <w:sz w:val="22"/>
                <w:szCs w:val="22"/>
              </w:rPr>
              <w:t>I’</w:t>
            </w:r>
            <w:r>
              <w:rPr>
                <w:rFonts w:ascii="Trebuchet MS" w:hAnsi="Trebuchet MS" w:cstheme="minorHAnsi"/>
                <w:sz w:val="22"/>
                <w:szCs w:val="22"/>
              </w:rPr>
              <w:t xml:space="preserve"> </w:t>
            </w:r>
            <w:r w:rsidRPr="00BF1C38">
              <w:rPr>
                <w:rFonts w:ascii="Trebuchet MS" w:hAnsi="Trebuchet MS" w:cstheme="minorHAnsi"/>
                <w:sz w:val="22"/>
                <w:szCs w:val="22"/>
              </w:rPr>
              <w:t xml:space="preserve">intervento </w:t>
            </w:r>
            <w:r>
              <w:rPr>
                <w:rFonts w:ascii="Trebuchet MS" w:hAnsi="Trebuchet MS" w:cstheme="minorHAnsi"/>
                <w:sz w:val="22"/>
                <w:szCs w:val="22"/>
              </w:rPr>
              <w:t xml:space="preserve"> </w:t>
            </w:r>
            <w:r w:rsidRPr="00BF1C38">
              <w:rPr>
                <w:rFonts w:ascii="Trebuchet MS" w:hAnsi="Trebuchet MS" w:cstheme="minorHAnsi"/>
                <w:sz w:val="22"/>
                <w:szCs w:val="22"/>
              </w:rPr>
              <w:t>prevede l’erogazione di buoni servizio per l’acquisto di posti in servizi di cura socio-educativi rivolti ai bambini di età compresa tra 3-12 anni ed a bambini di età compresa tra 0-36 mesi, presso le strutture accreditate nell’Ambito Territoriale A5 (come da Allegati) e in possesso dei titoli abilitativi di cui al Regolamento regionale n. 4/2014, approvato con DGR n. 107 del 23/04/2014, già individuate dall’Ambito Territoriale tramite manifestazione di interesse (art. 5 avviso regionale).</w:t>
            </w:r>
          </w:p>
          <w:p w:rsidR="00BF1C38" w:rsidRPr="00BF1C38" w:rsidRDefault="00BF1C38" w:rsidP="00BF1C38">
            <w:pPr>
              <w:rPr>
                <w:rFonts w:ascii="Trebuchet MS" w:hAnsi="Trebuchet MS" w:cstheme="minorHAnsi"/>
                <w:sz w:val="22"/>
                <w:szCs w:val="22"/>
              </w:rPr>
            </w:pPr>
            <w:r w:rsidRPr="00BF1C38">
              <w:rPr>
                <w:rFonts w:ascii="Trebuchet MS" w:hAnsi="Trebuchet MS" w:cstheme="minorHAnsi"/>
                <w:sz w:val="22"/>
                <w:szCs w:val="22"/>
              </w:rPr>
              <w:t>I buoni servizio vengono riconosciuti con il meccanismo ad erogazione indiretta, per cui le risorse vengono trasferite al prestatore del servizio così come sarà disciplinato nella convenzione di cui al successivo art. 5, in nome e per conto della famiglia assegnataria selezionata (delega all'incasso), a seguito della verifica dell'effettiva fruizione del servizio. Di conseguenza nessun importo, a valere sul  buono servizio assegnato, potrà essere liquidato direttamente alla famiglia.</w:t>
            </w:r>
            <w:r w:rsidR="00146F03">
              <w:rPr>
                <w:rFonts w:ascii="Trebuchet MS" w:hAnsi="Trebuchet MS" w:cstheme="minorHAnsi"/>
                <w:sz w:val="22"/>
                <w:szCs w:val="22"/>
              </w:rPr>
              <w:t xml:space="preserve"> Le beneficiarie saranno circa 50.</w:t>
            </w:r>
            <w:bookmarkStart w:id="0" w:name="_GoBack"/>
            <w:bookmarkEnd w:id="0"/>
          </w:p>
          <w:p w:rsidR="00BF1C38" w:rsidRDefault="00BF1C38" w:rsidP="00BF1C38">
            <w:pPr>
              <w:rPr>
                <w:rFonts w:ascii="Trebuchet MS" w:hAnsi="Trebuchet MS" w:cstheme="minorHAnsi"/>
                <w:sz w:val="22"/>
                <w:szCs w:val="22"/>
              </w:rPr>
            </w:pPr>
          </w:p>
        </w:tc>
      </w:tr>
    </w:tbl>
    <w:p w:rsidR="00597A6F" w:rsidRPr="00BF1C38" w:rsidRDefault="00597A6F" w:rsidP="00BF1C38">
      <w:pPr>
        <w:rPr>
          <w:rFonts w:ascii="Trebuchet MS" w:hAnsi="Trebuchet MS" w:cstheme="minorHAnsi"/>
          <w:sz w:val="22"/>
          <w:szCs w:val="22"/>
        </w:rPr>
      </w:pPr>
    </w:p>
    <w:sectPr w:rsidR="00597A6F" w:rsidRPr="00BF1C38" w:rsidSect="00893C0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EDA" w:rsidRDefault="000D7EDA" w:rsidP="00DE6B5C">
      <w:r>
        <w:separator/>
      </w:r>
    </w:p>
  </w:endnote>
  <w:endnote w:type="continuationSeparator" w:id="0">
    <w:p w:rsidR="000D7EDA" w:rsidRDefault="000D7EDA" w:rsidP="00DE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779864892"/>
      <w:docPartObj>
        <w:docPartGallery w:val="Page Numbers (Bottom of Page)"/>
        <w:docPartUnique/>
      </w:docPartObj>
    </w:sdtPr>
    <w:sdtEndPr/>
    <w:sdtContent>
      <w:sdt>
        <w:sdtPr>
          <w:rPr>
            <w:rFonts w:asciiTheme="majorHAnsi" w:eastAsiaTheme="majorEastAsia" w:hAnsiTheme="majorHAnsi" w:cstheme="majorBidi"/>
          </w:rPr>
          <w:id w:val="-1395503223"/>
          <w:docPartObj>
            <w:docPartGallery w:val="Page Numbers (Margins)"/>
            <w:docPartUnique/>
          </w:docPartObj>
        </w:sdtPr>
        <w:sdtEndPr/>
        <w:sdtContent>
          <w:p w:rsidR="003276F6" w:rsidRDefault="00723111">
            <w:pPr>
              <w:rPr>
                <w:rFonts w:asciiTheme="majorHAnsi" w:eastAsiaTheme="majorEastAsia" w:hAnsiTheme="majorHAnsi" w:cstheme="majorBidi"/>
              </w:rPr>
            </w:pPr>
            <w:r>
              <w:rPr>
                <w:rFonts w:asciiTheme="majorHAnsi" w:eastAsiaTheme="majorEastAsia" w:hAnsiTheme="majorHAnsi" w:cstheme="majorBidi"/>
                <w:noProof/>
                <w:lang w:eastAsia="it-I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302260" cy="254635"/>
                      <wp:effectExtent l="0" t="0" r="2540" b="0"/>
                      <wp:wrapNone/>
                      <wp:docPr id="560" name="Ova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260" cy="25463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3276F6" w:rsidRPr="00DE6B5C" w:rsidRDefault="00DE7094">
                                  <w:pPr>
                                    <w:pStyle w:val="Pidipagina"/>
                                    <w:jc w:val="center"/>
                                    <w:rPr>
                                      <w:b/>
                                      <w:bCs/>
                                      <w:color w:val="FFFFFF" w:themeColor="background1"/>
                                      <w:sz w:val="16"/>
                                      <w:szCs w:val="16"/>
                                    </w:rPr>
                                  </w:pPr>
                                  <w:r w:rsidRPr="00DE6B5C">
                                    <w:rPr>
                                      <w:sz w:val="16"/>
                                      <w:szCs w:val="16"/>
                                    </w:rPr>
                                    <w:fldChar w:fldCharType="begin"/>
                                  </w:r>
                                  <w:r w:rsidR="003276F6" w:rsidRPr="00DE6B5C">
                                    <w:rPr>
                                      <w:sz w:val="16"/>
                                      <w:szCs w:val="16"/>
                                    </w:rPr>
                                    <w:instrText>PAGE    \* MERGEFORMAT</w:instrText>
                                  </w:r>
                                  <w:r w:rsidRPr="00DE6B5C">
                                    <w:rPr>
                                      <w:sz w:val="16"/>
                                      <w:szCs w:val="16"/>
                                    </w:rPr>
                                    <w:fldChar w:fldCharType="separate"/>
                                  </w:r>
                                  <w:r w:rsidR="00146F03" w:rsidRPr="00146F03">
                                    <w:rPr>
                                      <w:b/>
                                      <w:bCs/>
                                      <w:noProof/>
                                      <w:color w:val="FFFFFF" w:themeColor="background1"/>
                                      <w:sz w:val="16"/>
                                      <w:szCs w:val="16"/>
                                    </w:rPr>
                                    <w:t>1</w:t>
                                  </w:r>
                                  <w:r w:rsidRPr="00DE6B5C">
                                    <w:rPr>
                                      <w:b/>
                                      <w:bCs/>
                                      <w:color w:val="FFFFFF" w:themeColor="background1"/>
                                      <w:sz w:val="16"/>
                                      <w:szCs w:val="16"/>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e 10" o:spid="_x0000_s1026" style="position:absolute;margin-left:0;margin-top:0;width:23.8pt;height:20.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" fillcolor="#40618b" stroked="f">
                      <v:textbox inset="0,,0">
                        <w:txbxContent>
                          <w:p w:rsidR="003276F6" w:rsidRPr="00DE6B5C" w:rsidRDefault="00DE7094">
                            <w:pPr>
                              <w:pStyle w:val="Pidipagina"/>
                              <w:jc w:val="center"/>
                              <w:rPr>
                                <w:b/>
                                <w:bCs/>
                                <w:color w:val="FFFFFF" w:themeColor="background1"/>
                                <w:sz w:val="16"/>
                                <w:szCs w:val="16"/>
                              </w:rPr>
                            </w:pPr>
                            <w:r w:rsidRPr="00DE6B5C">
                              <w:rPr>
                                <w:sz w:val="16"/>
                                <w:szCs w:val="16"/>
                              </w:rPr>
                              <w:fldChar w:fldCharType="begin"/>
                            </w:r>
                            <w:r w:rsidR="003276F6" w:rsidRPr="00DE6B5C">
                              <w:rPr>
                                <w:sz w:val="16"/>
                                <w:szCs w:val="16"/>
                              </w:rPr>
                              <w:instrText>PAGE    \* MERGEFORMAT</w:instrText>
                            </w:r>
                            <w:r w:rsidRPr="00DE6B5C">
                              <w:rPr>
                                <w:sz w:val="16"/>
                                <w:szCs w:val="16"/>
                              </w:rPr>
                              <w:fldChar w:fldCharType="separate"/>
                            </w:r>
                            <w:r w:rsidR="00146F03" w:rsidRPr="00146F03">
                              <w:rPr>
                                <w:b/>
                                <w:bCs/>
                                <w:noProof/>
                                <w:color w:val="FFFFFF" w:themeColor="background1"/>
                                <w:sz w:val="16"/>
                                <w:szCs w:val="16"/>
                              </w:rPr>
                              <w:t>1</w:t>
                            </w:r>
                            <w:r w:rsidRPr="00DE6B5C">
                              <w:rPr>
                                <w:b/>
                                <w:bCs/>
                                <w:color w:val="FFFFFF" w:themeColor="background1"/>
                                <w:sz w:val="16"/>
                                <w:szCs w:val="16"/>
                              </w:rPr>
                              <w:fldChar w:fldCharType="end"/>
                            </w:r>
                          </w:p>
                        </w:txbxContent>
                      </v:textbox>
                      <w10:wrap anchorx="margin" anchory="margin"/>
                    </v:oval>
                  </w:pict>
                </mc:Fallback>
              </mc:AlternateContent>
            </w:r>
          </w:p>
        </w:sdtContent>
      </w:sdt>
    </w:sdtContent>
  </w:sdt>
  <w:p w:rsidR="003276F6" w:rsidRDefault="003276F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EDA" w:rsidRDefault="000D7EDA" w:rsidP="00DE6B5C">
      <w:r>
        <w:separator/>
      </w:r>
    </w:p>
  </w:footnote>
  <w:footnote w:type="continuationSeparator" w:id="0">
    <w:p w:rsidR="000D7EDA" w:rsidRDefault="000D7EDA" w:rsidP="00DE6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52D" w:rsidRDefault="001F793E" w:rsidP="001F793E">
    <w:pPr>
      <w:pStyle w:val="Intestazione"/>
      <w:tabs>
        <w:tab w:val="left" w:pos="6720"/>
      </w:tabs>
    </w:pPr>
    <w:r>
      <w:rPr>
        <w:i/>
        <w:noProof/>
        <w:sz w:val="28"/>
        <w:szCs w:val="28"/>
        <w:lang w:eastAsia="it-IT"/>
      </w:rPr>
      <w:drawing>
        <wp:inline distT="0" distB="0" distL="0" distR="0" wp14:anchorId="5E6F0F91" wp14:editId="65B513CD">
          <wp:extent cx="1123950" cy="5334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533400"/>
                  </a:xfrm>
                  <a:prstGeom prst="rect">
                    <a:avLst/>
                  </a:prstGeom>
                  <a:noFill/>
                </pic:spPr>
              </pic:pic>
            </a:graphicData>
          </a:graphic>
        </wp:inline>
      </w:drawing>
    </w:r>
    <w:r w:rsidR="00FE752D">
      <w:rPr>
        <w:noProof/>
        <w:lang w:eastAsia="it-IT"/>
      </w:rPr>
      <w:t xml:space="preserve">         </w:t>
    </w:r>
    <w:r>
      <w:rPr>
        <w:i/>
        <w:noProof/>
        <w:sz w:val="28"/>
        <w:szCs w:val="28"/>
        <w:lang w:eastAsia="it-IT"/>
      </w:rPr>
      <w:drawing>
        <wp:inline distT="0" distB="0" distL="0" distR="0" wp14:anchorId="11C725FF" wp14:editId="20095831">
          <wp:extent cx="2854518" cy="548640"/>
          <wp:effectExtent l="0" t="0" r="3175" b="381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54518" cy="548640"/>
                  </a:xfrm>
                  <a:prstGeom prst="rect">
                    <a:avLst/>
                  </a:prstGeom>
                  <a:noFill/>
                  <a:ln>
                    <a:noFill/>
                  </a:ln>
                </pic:spPr>
              </pic:pic>
            </a:graphicData>
          </a:graphic>
        </wp:inline>
      </w:drawing>
    </w:r>
    <w:r w:rsidR="00FE752D">
      <w:rPr>
        <w:noProof/>
        <w:lang w:eastAsia="it-IT"/>
      </w:rPr>
      <w:t xml:space="preserve">       </w:t>
    </w:r>
    <w:r>
      <w:rPr>
        <w:i/>
        <w:noProof/>
        <w:sz w:val="28"/>
        <w:szCs w:val="28"/>
        <w:lang w:eastAsia="it-IT"/>
      </w:rPr>
      <w:drawing>
        <wp:inline distT="0" distB="0" distL="0" distR="0" wp14:anchorId="21891E41" wp14:editId="245A5DE9">
          <wp:extent cx="1084866" cy="540689"/>
          <wp:effectExtent l="0" t="0" r="127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9352" cy="542925"/>
                  </a:xfrm>
                  <a:prstGeom prst="rect">
                    <a:avLst/>
                  </a:prstGeom>
                  <a:noFill/>
                </pic:spPr>
              </pic:pic>
            </a:graphicData>
          </a:graphic>
        </wp:inline>
      </w:drawing>
    </w:r>
    <w:r w:rsidR="00FE752D">
      <w:rPr>
        <w:noProof/>
        <w:lang w:eastAsia="it-IT"/>
      </w:rPr>
      <w:t xml:space="preserve">                 </w:t>
    </w:r>
    <w:r>
      <w:rPr>
        <w:noProof/>
        <w:lang w:eastAsia="it-IT"/>
      </w:rPr>
      <w:t xml:space="preserve"> </w:t>
    </w:r>
    <w:r w:rsidR="00FE752D">
      <w:rPr>
        <w:noProof/>
        <w:lang w:eastAsia="it-IT"/>
      </w:rPr>
      <w:t xml:space="preserve">                   </w:t>
    </w:r>
    <w:r w:rsidRPr="001F793E">
      <w:rPr>
        <w:noProof/>
        <w:lang w:eastAsia="it-IT"/>
      </w:rPr>
      <w:t xml:space="preserve"> </w:t>
    </w:r>
    <w:r>
      <w:rPr>
        <w:noProof/>
        <w:lang w:eastAsia="it-I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F4E91"/>
    <w:multiLevelType w:val="hybridMultilevel"/>
    <w:tmpl w:val="8E32754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9BD"/>
    <w:rsid w:val="000006FB"/>
    <w:rsid w:val="000958EE"/>
    <w:rsid w:val="000D7EDA"/>
    <w:rsid w:val="00146F03"/>
    <w:rsid w:val="001F793E"/>
    <w:rsid w:val="0020204C"/>
    <w:rsid w:val="00290573"/>
    <w:rsid w:val="003276F6"/>
    <w:rsid w:val="00352202"/>
    <w:rsid w:val="00361426"/>
    <w:rsid w:val="00371E2C"/>
    <w:rsid w:val="003948D6"/>
    <w:rsid w:val="003B0DEA"/>
    <w:rsid w:val="003D3634"/>
    <w:rsid w:val="003D5A7C"/>
    <w:rsid w:val="003E48DD"/>
    <w:rsid w:val="0040260D"/>
    <w:rsid w:val="00411A1B"/>
    <w:rsid w:val="004400CE"/>
    <w:rsid w:val="0047286E"/>
    <w:rsid w:val="004C3EDE"/>
    <w:rsid w:val="004E6F65"/>
    <w:rsid w:val="00594F9A"/>
    <w:rsid w:val="00597A6F"/>
    <w:rsid w:val="00603DB9"/>
    <w:rsid w:val="0062376E"/>
    <w:rsid w:val="006F7E83"/>
    <w:rsid w:val="00723111"/>
    <w:rsid w:val="00744E04"/>
    <w:rsid w:val="00822757"/>
    <w:rsid w:val="00831E83"/>
    <w:rsid w:val="00893C06"/>
    <w:rsid w:val="009212E9"/>
    <w:rsid w:val="00951720"/>
    <w:rsid w:val="00AC21EE"/>
    <w:rsid w:val="00AC2B8E"/>
    <w:rsid w:val="00B35BB1"/>
    <w:rsid w:val="00B449BD"/>
    <w:rsid w:val="00BD526D"/>
    <w:rsid w:val="00BF1C38"/>
    <w:rsid w:val="00C02C87"/>
    <w:rsid w:val="00C2502B"/>
    <w:rsid w:val="00C32DD9"/>
    <w:rsid w:val="00CE0C10"/>
    <w:rsid w:val="00D64E81"/>
    <w:rsid w:val="00DA5615"/>
    <w:rsid w:val="00DE5C8C"/>
    <w:rsid w:val="00DE6B5C"/>
    <w:rsid w:val="00DE7094"/>
    <w:rsid w:val="00E332B1"/>
    <w:rsid w:val="00E4454E"/>
    <w:rsid w:val="00E56F0A"/>
    <w:rsid w:val="00E73CE0"/>
    <w:rsid w:val="00EC0A0A"/>
    <w:rsid w:val="00F11C6D"/>
    <w:rsid w:val="00F75A69"/>
    <w:rsid w:val="00F90C95"/>
    <w:rsid w:val="00FE752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49BD"/>
    <w:pPr>
      <w:suppressAutoHyphens/>
      <w:spacing w:after="0" w:line="240" w:lineRule="auto"/>
    </w:pPr>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E6B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E6B5C"/>
    <w:pPr>
      <w:ind w:left="720"/>
      <w:contextualSpacing/>
    </w:pPr>
  </w:style>
  <w:style w:type="paragraph" w:styleId="Intestazione">
    <w:name w:val="header"/>
    <w:basedOn w:val="Normale"/>
    <w:link w:val="IntestazioneCarattere"/>
    <w:uiPriority w:val="99"/>
    <w:unhideWhenUsed/>
    <w:rsid w:val="00DE6B5C"/>
    <w:pPr>
      <w:tabs>
        <w:tab w:val="center" w:pos="4819"/>
        <w:tab w:val="right" w:pos="9638"/>
      </w:tabs>
    </w:pPr>
  </w:style>
  <w:style w:type="character" w:customStyle="1" w:styleId="IntestazioneCarattere">
    <w:name w:val="Intestazione Carattere"/>
    <w:basedOn w:val="Carpredefinitoparagrafo"/>
    <w:link w:val="Intestazione"/>
    <w:uiPriority w:val="99"/>
    <w:rsid w:val="00DE6B5C"/>
    <w:rPr>
      <w:rFonts w:ascii="Times New Roman" w:eastAsia="Times New Roman" w:hAnsi="Times New Roman" w:cs="Times New Roman"/>
      <w:sz w:val="24"/>
      <w:szCs w:val="24"/>
      <w:lang w:eastAsia="zh-CN"/>
    </w:rPr>
  </w:style>
  <w:style w:type="paragraph" w:styleId="Pidipagina">
    <w:name w:val="footer"/>
    <w:basedOn w:val="Normale"/>
    <w:link w:val="PidipaginaCarattere"/>
    <w:uiPriority w:val="99"/>
    <w:unhideWhenUsed/>
    <w:rsid w:val="00DE6B5C"/>
    <w:pPr>
      <w:tabs>
        <w:tab w:val="center" w:pos="4819"/>
        <w:tab w:val="right" w:pos="9638"/>
      </w:tabs>
    </w:pPr>
  </w:style>
  <w:style w:type="character" w:customStyle="1" w:styleId="PidipaginaCarattere">
    <w:name w:val="Piè di pagina Carattere"/>
    <w:basedOn w:val="Carpredefinitoparagrafo"/>
    <w:link w:val="Pidipagina"/>
    <w:uiPriority w:val="99"/>
    <w:rsid w:val="00DE6B5C"/>
    <w:rPr>
      <w:rFonts w:ascii="Times New Roman" w:eastAsia="Times New Roman" w:hAnsi="Times New Roman" w:cs="Times New Roman"/>
      <w:sz w:val="24"/>
      <w:szCs w:val="24"/>
      <w:lang w:eastAsia="zh-CN"/>
    </w:rPr>
  </w:style>
  <w:style w:type="paragraph" w:customStyle="1" w:styleId="Corpodeltesto21">
    <w:name w:val="Corpo del testo 21"/>
    <w:basedOn w:val="Normale"/>
    <w:rsid w:val="00352202"/>
    <w:pPr>
      <w:spacing w:after="120" w:line="480" w:lineRule="auto"/>
    </w:pPr>
  </w:style>
  <w:style w:type="paragraph" w:styleId="Testofumetto">
    <w:name w:val="Balloon Text"/>
    <w:basedOn w:val="Normale"/>
    <w:link w:val="TestofumettoCarattere"/>
    <w:uiPriority w:val="99"/>
    <w:semiHidden/>
    <w:unhideWhenUsed/>
    <w:rsid w:val="00FE75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752D"/>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49BD"/>
    <w:pPr>
      <w:suppressAutoHyphens/>
      <w:spacing w:after="0" w:line="240" w:lineRule="auto"/>
    </w:pPr>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DE6B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E6B5C"/>
    <w:pPr>
      <w:ind w:left="720"/>
      <w:contextualSpacing/>
    </w:pPr>
  </w:style>
  <w:style w:type="paragraph" w:styleId="Intestazione">
    <w:name w:val="header"/>
    <w:basedOn w:val="Normale"/>
    <w:link w:val="IntestazioneCarattere"/>
    <w:uiPriority w:val="99"/>
    <w:unhideWhenUsed/>
    <w:rsid w:val="00DE6B5C"/>
    <w:pPr>
      <w:tabs>
        <w:tab w:val="center" w:pos="4819"/>
        <w:tab w:val="right" w:pos="9638"/>
      </w:tabs>
    </w:pPr>
  </w:style>
  <w:style w:type="character" w:customStyle="1" w:styleId="IntestazioneCarattere">
    <w:name w:val="Intestazione Carattere"/>
    <w:basedOn w:val="Carpredefinitoparagrafo"/>
    <w:link w:val="Intestazione"/>
    <w:uiPriority w:val="99"/>
    <w:rsid w:val="00DE6B5C"/>
    <w:rPr>
      <w:rFonts w:ascii="Times New Roman" w:eastAsia="Times New Roman" w:hAnsi="Times New Roman" w:cs="Times New Roman"/>
      <w:sz w:val="24"/>
      <w:szCs w:val="24"/>
      <w:lang w:eastAsia="zh-CN"/>
    </w:rPr>
  </w:style>
  <w:style w:type="paragraph" w:styleId="Pidipagina">
    <w:name w:val="footer"/>
    <w:basedOn w:val="Normale"/>
    <w:link w:val="PidipaginaCarattere"/>
    <w:uiPriority w:val="99"/>
    <w:unhideWhenUsed/>
    <w:rsid w:val="00DE6B5C"/>
    <w:pPr>
      <w:tabs>
        <w:tab w:val="center" w:pos="4819"/>
        <w:tab w:val="right" w:pos="9638"/>
      </w:tabs>
    </w:pPr>
  </w:style>
  <w:style w:type="character" w:customStyle="1" w:styleId="PidipaginaCarattere">
    <w:name w:val="Piè di pagina Carattere"/>
    <w:basedOn w:val="Carpredefinitoparagrafo"/>
    <w:link w:val="Pidipagina"/>
    <w:uiPriority w:val="99"/>
    <w:rsid w:val="00DE6B5C"/>
    <w:rPr>
      <w:rFonts w:ascii="Times New Roman" w:eastAsia="Times New Roman" w:hAnsi="Times New Roman" w:cs="Times New Roman"/>
      <w:sz w:val="24"/>
      <w:szCs w:val="24"/>
      <w:lang w:eastAsia="zh-CN"/>
    </w:rPr>
  </w:style>
  <w:style w:type="paragraph" w:customStyle="1" w:styleId="Corpodeltesto21">
    <w:name w:val="Corpo del testo 21"/>
    <w:basedOn w:val="Normale"/>
    <w:rsid w:val="00352202"/>
    <w:pPr>
      <w:spacing w:after="120" w:line="480" w:lineRule="auto"/>
    </w:pPr>
  </w:style>
  <w:style w:type="paragraph" w:styleId="Testofumetto">
    <w:name w:val="Balloon Text"/>
    <w:basedOn w:val="Normale"/>
    <w:link w:val="TestofumettoCarattere"/>
    <w:uiPriority w:val="99"/>
    <w:semiHidden/>
    <w:unhideWhenUsed/>
    <w:rsid w:val="00FE75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E752D"/>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31435">
      <w:bodyDiv w:val="1"/>
      <w:marLeft w:val="0"/>
      <w:marRight w:val="0"/>
      <w:marTop w:val="0"/>
      <w:marBottom w:val="0"/>
      <w:divBdr>
        <w:top w:val="none" w:sz="0" w:space="0" w:color="auto"/>
        <w:left w:val="none" w:sz="0" w:space="0" w:color="auto"/>
        <w:bottom w:val="none" w:sz="0" w:space="0" w:color="auto"/>
        <w:right w:val="none" w:sz="0" w:space="0" w:color="auto"/>
      </w:divBdr>
    </w:div>
    <w:div w:id="161856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386</Words>
  <Characters>2206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Rapuano</dc:creator>
  <cp:lastModifiedBy>utente</cp:lastModifiedBy>
  <cp:revision>4</cp:revision>
  <cp:lastPrinted>2018-08-10T07:34:00Z</cp:lastPrinted>
  <dcterms:created xsi:type="dcterms:W3CDTF">2018-08-09T13:01:00Z</dcterms:created>
  <dcterms:modified xsi:type="dcterms:W3CDTF">2018-08-10T07:37:00Z</dcterms:modified>
</cp:coreProperties>
</file>